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A" w:rsidRPr="00D73F3F" w:rsidRDefault="005D3D0A" w:rsidP="005D3D0A">
      <w:pPr>
        <w:rPr>
          <w:b/>
          <w:color w:val="FF0000"/>
          <w:sz w:val="28"/>
          <w:szCs w:val="28"/>
        </w:rPr>
      </w:pPr>
      <w:r w:rsidRPr="00D73F3F">
        <w:rPr>
          <w:b/>
          <w:color w:val="FF0000"/>
          <w:sz w:val="28"/>
          <w:szCs w:val="28"/>
        </w:rPr>
        <w:t>Cash Flow Forecast for Time Space Ltd for the following 3 months</w:t>
      </w: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2044"/>
        <w:gridCol w:w="1979"/>
        <w:gridCol w:w="2074"/>
        <w:gridCol w:w="2065"/>
        <w:gridCol w:w="1721"/>
      </w:tblGrid>
      <w:tr w:rsidR="005D3D0A" w:rsidRPr="00A801A2" w:rsidTr="00C541C3">
        <w:trPr>
          <w:trHeight w:val="482"/>
        </w:trPr>
        <w:tc>
          <w:tcPr>
            <w:tcW w:w="204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 xml:space="preserve">October </w:t>
            </w:r>
          </w:p>
        </w:tc>
        <w:tc>
          <w:tcPr>
            <w:tcW w:w="207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2065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December</w:t>
            </w:r>
          </w:p>
        </w:tc>
        <w:tc>
          <w:tcPr>
            <w:tcW w:w="1721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Total</w:t>
            </w:r>
          </w:p>
        </w:tc>
      </w:tr>
      <w:tr w:rsidR="005D3D0A" w:rsidRPr="00A801A2" w:rsidTr="00C541C3">
        <w:trPr>
          <w:trHeight w:val="482"/>
        </w:trPr>
        <w:tc>
          <w:tcPr>
            <w:tcW w:w="204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Total Receipts</w:t>
            </w:r>
          </w:p>
        </w:tc>
        <w:tc>
          <w:tcPr>
            <w:tcW w:w="1979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7000</w:t>
            </w:r>
          </w:p>
        </w:tc>
        <w:tc>
          <w:tcPr>
            <w:tcW w:w="207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7000</w:t>
            </w:r>
          </w:p>
        </w:tc>
        <w:tc>
          <w:tcPr>
            <w:tcW w:w="2065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9000</w:t>
            </w:r>
          </w:p>
        </w:tc>
        <w:tc>
          <w:tcPr>
            <w:tcW w:w="1721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23000</w:t>
            </w:r>
          </w:p>
        </w:tc>
      </w:tr>
      <w:tr w:rsidR="005D3D0A" w:rsidRPr="00A801A2" w:rsidTr="00C541C3">
        <w:trPr>
          <w:trHeight w:val="815"/>
        </w:trPr>
        <w:tc>
          <w:tcPr>
            <w:tcW w:w="204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Total Payments</w:t>
            </w:r>
          </w:p>
        </w:tc>
        <w:tc>
          <w:tcPr>
            <w:tcW w:w="1979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6500</w:t>
            </w:r>
          </w:p>
        </w:tc>
        <w:tc>
          <w:tcPr>
            <w:tcW w:w="207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8000</w:t>
            </w:r>
          </w:p>
        </w:tc>
        <w:tc>
          <w:tcPr>
            <w:tcW w:w="2065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12000</w:t>
            </w:r>
          </w:p>
        </w:tc>
        <w:tc>
          <w:tcPr>
            <w:tcW w:w="1721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26500</w:t>
            </w:r>
          </w:p>
        </w:tc>
      </w:tr>
      <w:tr w:rsidR="005D3D0A" w:rsidRPr="00A801A2" w:rsidTr="00C541C3">
        <w:trPr>
          <w:trHeight w:val="482"/>
        </w:trPr>
        <w:tc>
          <w:tcPr>
            <w:tcW w:w="204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Net Cash</w:t>
            </w:r>
          </w:p>
        </w:tc>
        <w:tc>
          <w:tcPr>
            <w:tcW w:w="1979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2074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(1000)</w:t>
            </w:r>
          </w:p>
        </w:tc>
        <w:tc>
          <w:tcPr>
            <w:tcW w:w="2065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(3000)</w:t>
            </w:r>
          </w:p>
        </w:tc>
        <w:tc>
          <w:tcPr>
            <w:tcW w:w="1721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(3500)</w:t>
            </w:r>
          </w:p>
        </w:tc>
      </w:tr>
      <w:tr w:rsidR="005D3D0A" w:rsidRPr="00A801A2" w:rsidTr="00C541C3">
        <w:trPr>
          <w:trHeight w:val="246"/>
        </w:trPr>
        <w:tc>
          <w:tcPr>
            <w:tcW w:w="204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 xml:space="preserve">Opening Cash </w:t>
            </w:r>
          </w:p>
        </w:tc>
        <w:tc>
          <w:tcPr>
            <w:tcW w:w="1979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100</w:t>
            </w:r>
          </w:p>
        </w:tc>
        <w:tc>
          <w:tcPr>
            <w:tcW w:w="2074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600</w:t>
            </w:r>
          </w:p>
        </w:tc>
        <w:tc>
          <w:tcPr>
            <w:tcW w:w="2065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(400)</w:t>
            </w:r>
          </w:p>
        </w:tc>
        <w:tc>
          <w:tcPr>
            <w:tcW w:w="1721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5D3D0A" w:rsidRPr="00A801A2" w:rsidTr="00C541C3">
        <w:trPr>
          <w:trHeight w:val="482"/>
        </w:trPr>
        <w:tc>
          <w:tcPr>
            <w:tcW w:w="2044" w:type="dxa"/>
          </w:tcPr>
          <w:p w:rsidR="005D3D0A" w:rsidRPr="00A801A2" w:rsidRDefault="005D3D0A" w:rsidP="00277E98">
            <w:pPr>
              <w:rPr>
                <w:sz w:val="28"/>
                <w:szCs w:val="28"/>
              </w:rPr>
            </w:pPr>
            <w:r w:rsidRPr="00A801A2">
              <w:rPr>
                <w:sz w:val="28"/>
                <w:szCs w:val="28"/>
              </w:rPr>
              <w:t>Closing Cash</w:t>
            </w:r>
          </w:p>
        </w:tc>
        <w:tc>
          <w:tcPr>
            <w:tcW w:w="1979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600</w:t>
            </w:r>
          </w:p>
        </w:tc>
        <w:tc>
          <w:tcPr>
            <w:tcW w:w="2074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(400)</w:t>
            </w:r>
          </w:p>
        </w:tc>
        <w:tc>
          <w:tcPr>
            <w:tcW w:w="2065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(3400)</w:t>
            </w:r>
          </w:p>
        </w:tc>
        <w:tc>
          <w:tcPr>
            <w:tcW w:w="1721" w:type="dxa"/>
          </w:tcPr>
          <w:p w:rsidR="005D3D0A" w:rsidRPr="005D3D0A" w:rsidRDefault="005D3D0A" w:rsidP="00277E98">
            <w:pPr>
              <w:rPr>
                <w:color w:val="FF0000"/>
                <w:sz w:val="28"/>
                <w:szCs w:val="28"/>
              </w:rPr>
            </w:pPr>
            <w:r w:rsidRPr="005D3D0A">
              <w:rPr>
                <w:color w:val="FF0000"/>
                <w:sz w:val="28"/>
                <w:szCs w:val="28"/>
              </w:rPr>
              <w:t>(3400)</w:t>
            </w:r>
          </w:p>
        </w:tc>
      </w:tr>
    </w:tbl>
    <w:p w:rsidR="005D3D0A" w:rsidRDefault="005D3D0A" w:rsidP="005D3D0A">
      <w:bookmarkStart w:id="0" w:name="_GoBack"/>
      <w:bookmarkEnd w:id="0"/>
    </w:p>
    <w:p w:rsidR="005D3D0A" w:rsidRPr="00C541C3" w:rsidRDefault="005D3D0A" w:rsidP="005D3D0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C541C3">
        <w:rPr>
          <w:color w:val="FF0000"/>
          <w:sz w:val="28"/>
          <w:szCs w:val="28"/>
        </w:rPr>
        <w:t>Complete the cash flow forecast using the above figures.</w:t>
      </w:r>
    </w:p>
    <w:p w:rsidR="005D3D0A" w:rsidRPr="00C541C3" w:rsidRDefault="005D3D0A" w:rsidP="005D3D0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C541C3">
        <w:rPr>
          <w:color w:val="FF0000"/>
          <w:sz w:val="28"/>
          <w:szCs w:val="28"/>
        </w:rPr>
        <w:t>Outline the reasons why a cash flow forecast would be prepared.</w:t>
      </w:r>
    </w:p>
    <w:p w:rsidR="005D3D0A" w:rsidRPr="00C541C3" w:rsidRDefault="005D3D0A" w:rsidP="005D3D0A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C541C3">
        <w:rPr>
          <w:color w:val="FF0000"/>
          <w:sz w:val="28"/>
          <w:szCs w:val="28"/>
        </w:rPr>
        <w:t>In which months has the business got a problem? Use your figures to explain your answer.</w:t>
      </w:r>
    </w:p>
    <w:p w:rsidR="00C541C3" w:rsidRPr="00C541C3" w:rsidRDefault="005D3D0A" w:rsidP="00C541C3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C541C3">
        <w:rPr>
          <w:color w:val="FF0000"/>
          <w:sz w:val="28"/>
          <w:szCs w:val="28"/>
        </w:rPr>
        <w:t>What can we learn from this cash flow forecast and what actions can be put in place?</w:t>
      </w:r>
    </w:p>
    <w:p w:rsidR="00ED7330" w:rsidRDefault="005D3D0A" w:rsidP="005D3D0A">
      <w:pPr>
        <w:pStyle w:val="ListParagraph"/>
        <w:numPr>
          <w:ilvl w:val="0"/>
          <w:numId w:val="2"/>
        </w:numPr>
      </w:pPr>
      <w:r>
        <w:t>Above</w:t>
      </w:r>
    </w:p>
    <w:p w:rsidR="005D3D0A" w:rsidRDefault="005D3D0A" w:rsidP="005D3D0A">
      <w:pPr>
        <w:pStyle w:val="ListParagraph"/>
        <w:numPr>
          <w:ilvl w:val="0"/>
          <w:numId w:val="2"/>
        </w:numPr>
      </w:pPr>
      <w:r>
        <w:t>Any 4</w:t>
      </w:r>
      <w:r w:rsidR="00E86137">
        <w:t xml:space="preserve"> from the following, </w:t>
      </w:r>
      <w:r w:rsidR="00E86137" w:rsidRPr="00E86137">
        <w:rPr>
          <w:b/>
        </w:rPr>
        <w:t>reference the cash flow to be specific to this company if possible and use figures to back up. I have done this in bold here</w:t>
      </w:r>
      <w:r w:rsidR="00E86137">
        <w:t>:</w:t>
      </w:r>
      <w:r>
        <w:t xml:space="preserve"> </w:t>
      </w:r>
    </w:p>
    <w:p w:rsidR="005D3D0A" w:rsidRPr="005D3D0A" w:rsidRDefault="00E86137" w:rsidP="005D3D0A">
      <w:pPr>
        <w:pStyle w:val="ListParagraph"/>
        <w:numPr>
          <w:ilvl w:val="0"/>
          <w:numId w:val="4"/>
        </w:numPr>
        <w:rPr>
          <w:sz w:val="24"/>
          <w:szCs w:val="32"/>
        </w:rPr>
      </w:pPr>
      <w:r>
        <w:rPr>
          <w:sz w:val="24"/>
          <w:szCs w:val="32"/>
        </w:rPr>
        <w:t>A Cash Flow F</w:t>
      </w:r>
      <w:r w:rsidR="005D3D0A" w:rsidRPr="005D3D0A">
        <w:rPr>
          <w:sz w:val="24"/>
          <w:szCs w:val="32"/>
        </w:rPr>
        <w:t>orecast acts as a financial control mechanism</w:t>
      </w:r>
      <w:r>
        <w:rPr>
          <w:sz w:val="24"/>
          <w:szCs w:val="32"/>
        </w:rPr>
        <w:t xml:space="preserve"> </w:t>
      </w:r>
      <w:r w:rsidRPr="00E86137">
        <w:rPr>
          <w:b/>
          <w:sz w:val="24"/>
          <w:szCs w:val="32"/>
        </w:rPr>
        <w:t>for businesses such as Time Space Ltd</w:t>
      </w:r>
      <w:r w:rsidR="005D3D0A" w:rsidRPr="005D3D0A">
        <w:rPr>
          <w:sz w:val="24"/>
          <w:szCs w:val="32"/>
        </w:rPr>
        <w:t xml:space="preserve"> that can be used to measure actual cash flow against planned cash flow encouraging a company to plan its finances sensibly and live within its means and not to overtrade (e.g. buy/sell too much on credit)</w:t>
      </w:r>
    </w:p>
    <w:p w:rsidR="005D3D0A" w:rsidRPr="005D3D0A" w:rsidRDefault="005D3D0A" w:rsidP="005D3D0A">
      <w:pPr>
        <w:pStyle w:val="ListParagraph"/>
        <w:rPr>
          <w:sz w:val="24"/>
          <w:szCs w:val="32"/>
        </w:rPr>
      </w:pPr>
    </w:p>
    <w:p w:rsidR="005D3D0A" w:rsidRPr="005D3D0A" w:rsidRDefault="005D3D0A" w:rsidP="005D3D0A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5D3D0A">
        <w:rPr>
          <w:sz w:val="24"/>
          <w:szCs w:val="32"/>
        </w:rPr>
        <w:t>It helps avoid cash flow problems as costs are considered in advance, so they can ensure it has sufficient funds when the time comes</w:t>
      </w:r>
      <w:r w:rsidR="00E86137">
        <w:rPr>
          <w:sz w:val="24"/>
          <w:szCs w:val="32"/>
        </w:rPr>
        <w:t xml:space="preserve">. </w:t>
      </w:r>
      <w:r w:rsidR="00E86137" w:rsidRPr="00E86137">
        <w:rPr>
          <w:b/>
          <w:sz w:val="24"/>
          <w:szCs w:val="32"/>
        </w:rPr>
        <w:t>It is clear from the above Cash Flow Forecast that Time Space Ltd will have cash flow issues going into the next calendar year with a Closing Cash December figure of (3400)</w:t>
      </w:r>
      <w:r w:rsidR="00E86137">
        <w:rPr>
          <w:sz w:val="24"/>
          <w:szCs w:val="32"/>
        </w:rPr>
        <w:t xml:space="preserve"> </w:t>
      </w:r>
    </w:p>
    <w:p w:rsidR="005D3D0A" w:rsidRPr="005D3D0A" w:rsidRDefault="005D3D0A" w:rsidP="005D3D0A">
      <w:pPr>
        <w:pStyle w:val="ListParagraph"/>
        <w:rPr>
          <w:sz w:val="24"/>
          <w:szCs w:val="32"/>
        </w:rPr>
      </w:pPr>
    </w:p>
    <w:p w:rsidR="005D3D0A" w:rsidRPr="005D3D0A" w:rsidRDefault="005D3D0A" w:rsidP="005D3D0A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5D3D0A">
        <w:rPr>
          <w:sz w:val="24"/>
          <w:szCs w:val="32"/>
        </w:rPr>
        <w:t xml:space="preserve">It lets us know in </w:t>
      </w:r>
      <w:r w:rsidRPr="005D3D0A">
        <w:rPr>
          <w:color w:val="C00000"/>
          <w:sz w:val="24"/>
          <w:szCs w:val="32"/>
        </w:rPr>
        <w:t xml:space="preserve">advance </w:t>
      </w:r>
      <w:r w:rsidRPr="005D3D0A">
        <w:rPr>
          <w:sz w:val="24"/>
          <w:szCs w:val="32"/>
        </w:rPr>
        <w:t xml:space="preserve">when there will be a </w:t>
      </w:r>
      <w:r w:rsidRPr="005D3D0A">
        <w:rPr>
          <w:color w:val="C00000"/>
          <w:sz w:val="24"/>
          <w:szCs w:val="32"/>
        </w:rPr>
        <w:t>deficit</w:t>
      </w:r>
      <w:r w:rsidRPr="005D3D0A">
        <w:rPr>
          <w:sz w:val="24"/>
          <w:szCs w:val="32"/>
        </w:rPr>
        <w:t>. This will give time to source short term finance such as a bank overdraft to deal with the deficit</w:t>
      </w:r>
      <w:r w:rsidR="00E86137">
        <w:rPr>
          <w:sz w:val="24"/>
          <w:szCs w:val="32"/>
        </w:rPr>
        <w:t xml:space="preserve">, </w:t>
      </w:r>
      <w:r w:rsidR="00E86137" w:rsidRPr="00E86137">
        <w:rPr>
          <w:b/>
          <w:sz w:val="24"/>
          <w:szCs w:val="32"/>
        </w:rPr>
        <w:t>like in November (1000), and December (3000) Net Cash figures</w:t>
      </w:r>
      <w:r w:rsidRPr="005D3D0A">
        <w:rPr>
          <w:sz w:val="24"/>
          <w:szCs w:val="32"/>
        </w:rPr>
        <w:t>. For a business it will ensure that the company pays its bills on time and will not go bankrupt.</w:t>
      </w:r>
    </w:p>
    <w:p w:rsidR="005D3D0A" w:rsidRPr="005D3D0A" w:rsidRDefault="005D3D0A" w:rsidP="005D3D0A">
      <w:pPr>
        <w:pStyle w:val="ListParagraph"/>
        <w:rPr>
          <w:sz w:val="24"/>
          <w:szCs w:val="32"/>
        </w:rPr>
      </w:pPr>
    </w:p>
    <w:p w:rsidR="005D3D0A" w:rsidRPr="00E86137" w:rsidRDefault="005D3D0A" w:rsidP="00E86137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5D3D0A">
        <w:rPr>
          <w:sz w:val="24"/>
          <w:szCs w:val="32"/>
        </w:rPr>
        <w:t xml:space="preserve">It lets us know in </w:t>
      </w:r>
      <w:r w:rsidRPr="005D3D0A">
        <w:rPr>
          <w:color w:val="C00000"/>
          <w:sz w:val="24"/>
          <w:szCs w:val="32"/>
        </w:rPr>
        <w:t>advance</w:t>
      </w:r>
      <w:r w:rsidRPr="005D3D0A">
        <w:rPr>
          <w:sz w:val="24"/>
          <w:szCs w:val="32"/>
        </w:rPr>
        <w:t xml:space="preserve"> when there will be a </w:t>
      </w:r>
      <w:r w:rsidRPr="005D3D0A">
        <w:rPr>
          <w:color w:val="C00000"/>
          <w:sz w:val="24"/>
          <w:szCs w:val="32"/>
        </w:rPr>
        <w:t>surplus</w:t>
      </w:r>
      <w:r w:rsidRPr="005D3D0A">
        <w:rPr>
          <w:sz w:val="24"/>
          <w:szCs w:val="32"/>
        </w:rPr>
        <w:t xml:space="preserve">. </w:t>
      </w:r>
      <w:r w:rsidRPr="00E86137">
        <w:rPr>
          <w:sz w:val="24"/>
          <w:szCs w:val="32"/>
        </w:rPr>
        <w:t xml:space="preserve">A business could then make plans to invest the money and gives the business an opportunity to earn interest on </w:t>
      </w:r>
      <w:r w:rsidRPr="00E86137">
        <w:rPr>
          <w:sz w:val="24"/>
          <w:szCs w:val="32"/>
        </w:rPr>
        <w:lastRenderedPageBreak/>
        <w:t>this surplus as a form of capital.</w:t>
      </w:r>
      <w:r w:rsidR="00E86137">
        <w:rPr>
          <w:sz w:val="24"/>
          <w:szCs w:val="32"/>
        </w:rPr>
        <w:t xml:space="preserve"> </w:t>
      </w:r>
      <w:r w:rsidR="00E86137" w:rsidRPr="00E86137">
        <w:rPr>
          <w:b/>
          <w:sz w:val="24"/>
          <w:szCs w:val="32"/>
        </w:rPr>
        <w:t xml:space="preserve">Time Space Ltd had a surplus Net Cash of 500 and surplus Closing Cash of 600 in October. </w:t>
      </w:r>
    </w:p>
    <w:p w:rsidR="005D3D0A" w:rsidRPr="005D3D0A" w:rsidRDefault="005D3D0A" w:rsidP="005D3D0A">
      <w:pPr>
        <w:pStyle w:val="ListParagraph"/>
        <w:rPr>
          <w:sz w:val="24"/>
          <w:szCs w:val="32"/>
        </w:rPr>
      </w:pPr>
    </w:p>
    <w:p w:rsidR="005D3D0A" w:rsidRPr="005D3D0A" w:rsidRDefault="005D3D0A" w:rsidP="005D3D0A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5D3D0A">
        <w:rPr>
          <w:sz w:val="24"/>
          <w:szCs w:val="32"/>
        </w:rPr>
        <w:t xml:space="preserve">Identifies times when high expenditure may be needed (Christmas for the household/ excess supplies for a business) and therefore the opportunity to </w:t>
      </w:r>
      <w:r w:rsidRPr="005D3D0A">
        <w:rPr>
          <w:color w:val="C00000"/>
          <w:sz w:val="24"/>
          <w:szCs w:val="32"/>
        </w:rPr>
        <w:t xml:space="preserve">plan and set aside cash </w:t>
      </w:r>
      <w:r w:rsidRPr="005D3D0A">
        <w:rPr>
          <w:sz w:val="24"/>
          <w:szCs w:val="32"/>
        </w:rPr>
        <w:t>for such occasions. For the household a budget also shows the family exactly where money is going and highlights particular areas of overspending that can be cut back.</w:t>
      </w:r>
      <w:r w:rsidR="00E86137">
        <w:rPr>
          <w:sz w:val="24"/>
          <w:szCs w:val="32"/>
        </w:rPr>
        <w:t xml:space="preserve"> </w:t>
      </w:r>
      <w:r w:rsidR="00E86137" w:rsidRPr="00E86137">
        <w:rPr>
          <w:b/>
          <w:sz w:val="24"/>
          <w:szCs w:val="32"/>
        </w:rPr>
        <w:t xml:space="preserve">Time Space Ltd have clearly overspent in November and December and this cash flow will be able to highlight this. </w:t>
      </w:r>
    </w:p>
    <w:p w:rsidR="005D3D0A" w:rsidRPr="005D3D0A" w:rsidRDefault="005D3D0A" w:rsidP="005D3D0A">
      <w:pPr>
        <w:pStyle w:val="ListParagraph"/>
        <w:rPr>
          <w:sz w:val="24"/>
          <w:szCs w:val="32"/>
        </w:rPr>
      </w:pPr>
    </w:p>
    <w:p w:rsidR="005D3D0A" w:rsidRDefault="005D3D0A" w:rsidP="005D3D0A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5D3D0A">
        <w:rPr>
          <w:sz w:val="24"/>
          <w:szCs w:val="32"/>
        </w:rPr>
        <w:t xml:space="preserve">It can </w:t>
      </w:r>
      <w:r w:rsidRPr="005D3D0A">
        <w:rPr>
          <w:color w:val="C00000"/>
          <w:sz w:val="24"/>
          <w:szCs w:val="32"/>
        </w:rPr>
        <w:t>set a target</w:t>
      </w:r>
      <w:r w:rsidRPr="005D3D0A">
        <w:rPr>
          <w:color w:val="FF0000"/>
          <w:sz w:val="24"/>
          <w:szCs w:val="32"/>
        </w:rPr>
        <w:t xml:space="preserve"> </w:t>
      </w:r>
      <w:r w:rsidRPr="005D3D0A">
        <w:rPr>
          <w:sz w:val="24"/>
          <w:szCs w:val="32"/>
        </w:rPr>
        <w:t xml:space="preserve">for where the cash flow situation should be in the future. The household/business can look at the cash flow forecast eventually and measure the forecast against actual performance. </w:t>
      </w:r>
      <w:r w:rsidR="00E86137" w:rsidRPr="00E86137">
        <w:rPr>
          <w:b/>
          <w:sz w:val="24"/>
          <w:szCs w:val="32"/>
        </w:rPr>
        <w:t>Time Space Ltd will clearly have cause for concerns with November and December’s performance.</w:t>
      </w:r>
      <w:r w:rsidR="00E86137">
        <w:rPr>
          <w:sz w:val="24"/>
          <w:szCs w:val="32"/>
        </w:rPr>
        <w:t xml:space="preserve"> </w:t>
      </w:r>
    </w:p>
    <w:p w:rsidR="00E86137" w:rsidRPr="00E86137" w:rsidRDefault="00E86137" w:rsidP="00E86137">
      <w:pPr>
        <w:rPr>
          <w:sz w:val="24"/>
          <w:szCs w:val="32"/>
        </w:rPr>
      </w:pPr>
    </w:p>
    <w:p w:rsidR="005D3D0A" w:rsidRPr="00F110BA" w:rsidRDefault="005D3D0A" w:rsidP="005D3D0A">
      <w:pPr>
        <w:pStyle w:val="ListParagraph"/>
        <w:numPr>
          <w:ilvl w:val="0"/>
          <w:numId w:val="4"/>
        </w:numPr>
        <w:rPr>
          <w:b/>
          <w:sz w:val="24"/>
          <w:szCs w:val="32"/>
        </w:rPr>
      </w:pPr>
      <w:r w:rsidRPr="005D3D0A">
        <w:rPr>
          <w:sz w:val="24"/>
          <w:szCs w:val="32"/>
        </w:rPr>
        <w:t xml:space="preserve">The cash flow forecast can be used as </w:t>
      </w:r>
      <w:r w:rsidRPr="005D3D0A">
        <w:rPr>
          <w:color w:val="C00000"/>
          <w:sz w:val="24"/>
          <w:szCs w:val="32"/>
        </w:rPr>
        <w:t xml:space="preserve">a tool in applying for a loan. </w:t>
      </w:r>
      <w:r w:rsidRPr="005D3D0A">
        <w:rPr>
          <w:sz w:val="24"/>
          <w:szCs w:val="32"/>
        </w:rPr>
        <w:t>This will show the bank that the books are appropriately in order.</w:t>
      </w:r>
      <w:r w:rsidR="00F110BA">
        <w:rPr>
          <w:sz w:val="24"/>
          <w:szCs w:val="32"/>
        </w:rPr>
        <w:t xml:space="preserve"> </w:t>
      </w:r>
      <w:r w:rsidR="00F110BA" w:rsidRPr="00F110BA">
        <w:rPr>
          <w:b/>
          <w:sz w:val="24"/>
          <w:szCs w:val="32"/>
        </w:rPr>
        <w:t xml:space="preserve">Time Space Ltd would be able to present the Cash Flow Forecast to the bank in looking to apply for a loan, and perhaps highlight that the negative cash flow figures in November and December are short term deficits. </w:t>
      </w:r>
    </w:p>
    <w:p w:rsidR="005D3D0A" w:rsidRDefault="005D3D0A" w:rsidP="005D3D0A">
      <w:pPr>
        <w:pStyle w:val="ListParagraph"/>
      </w:pPr>
    </w:p>
    <w:p w:rsidR="00413C8A" w:rsidRDefault="005D3D0A" w:rsidP="00413C8A">
      <w:pPr>
        <w:pStyle w:val="ListParagraph"/>
        <w:numPr>
          <w:ilvl w:val="0"/>
          <w:numId w:val="2"/>
        </w:numPr>
      </w:pPr>
      <w:r>
        <w:t xml:space="preserve">November and December as they have negative net cash of (1000) and (3000). This means that they would have spent more than they took in for those months. </w:t>
      </w:r>
    </w:p>
    <w:p w:rsidR="00413C8A" w:rsidRDefault="00413C8A" w:rsidP="00413C8A">
      <w:pPr>
        <w:pStyle w:val="ListParagraph"/>
      </w:pPr>
    </w:p>
    <w:p w:rsidR="005D3D0A" w:rsidRDefault="005D3D0A" w:rsidP="005D3D0A">
      <w:pPr>
        <w:pStyle w:val="ListParagraph"/>
        <w:numPr>
          <w:ilvl w:val="0"/>
          <w:numId w:val="2"/>
        </w:numPr>
      </w:pPr>
      <w:r>
        <w:t xml:space="preserve">The business at present is not living within their means. </w:t>
      </w:r>
    </w:p>
    <w:p w:rsidR="005D3D0A" w:rsidRDefault="005D3D0A" w:rsidP="005D3D0A">
      <w:pPr>
        <w:pStyle w:val="ListParagraph"/>
      </w:pPr>
      <w:r>
        <w:t>They could:</w:t>
      </w:r>
    </w:p>
    <w:p w:rsidR="005D3D0A" w:rsidRDefault="005D3D0A" w:rsidP="00413C8A">
      <w:pPr>
        <w:pStyle w:val="ListParagraph"/>
        <w:numPr>
          <w:ilvl w:val="0"/>
          <w:numId w:val="5"/>
        </w:numPr>
      </w:pPr>
      <w:r>
        <w:t>Look to sell of an asset to raise capital</w:t>
      </w:r>
      <w:r w:rsidR="00413C8A">
        <w:t>. Time Space Ltd could look to sell an asset such as a machine that is now obsolete to get an instant cash injection into the business</w:t>
      </w:r>
    </w:p>
    <w:p w:rsidR="005D3D0A" w:rsidRDefault="005D3D0A" w:rsidP="00413C8A">
      <w:pPr>
        <w:pStyle w:val="ListParagraph"/>
        <w:numPr>
          <w:ilvl w:val="0"/>
          <w:numId w:val="5"/>
        </w:numPr>
      </w:pPr>
      <w:r>
        <w:t>Apply for a short term loan</w:t>
      </w:r>
      <w:r w:rsidR="00413C8A">
        <w:t>/ bank overdraft to finance the problems when they are in deficit. These short term finance options would give Time Space Ltd flexibility, however they must be wary of interest rates</w:t>
      </w:r>
    </w:p>
    <w:p w:rsidR="00413C8A" w:rsidRDefault="00413C8A" w:rsidP="00413C8A">
      <w:pPr>
        <w:pStyle w:val="ListParagraph"/>
        <w:numPr>
          <w:ilvl w:val="0"/>
          <w:numId w:val="5"/>
        </w:numPr>
      </w:pPr>
      <w:r w:rsidRPr="00413C8A">
        <w:t>Adjust receipts: Its receipts in October and December could be increased by changing its marketing mix, e.g. lowering price to s</w:t>
      </w:r>
      <w:r w:rsidR="00C541C3">
        <w:t>ell more, increasing the price if demand is there</w:t>
      </w:r>
      <w:r w:rsidRPr="00413C8A">
        <w:t>, designing new products or more effective promotion campaigns/reducing period of credit given to debtors/cash sales only</w:t>
      </w:r>
    </w:p>
    <w:p w:rsidR="005D3D0A" w:rsidRDefault="00C541C3" w:rsidP="005D3D0A">
      <w:pPr>
        <w:pStyle w:val="ListParagraph"/>
        <w:numPr>
          <w:ilvl w:val="0"/>
          <w:numId w:val="5"/>
        </w:numPr>
      </w:pPr>
      <w:r w:rsidRPr="00C541C3">
        <w:t>Adjust payments: The business could decrease its cash payments by sourcing cheaper suppliers, restructuring loan repayments or asking employees to</w:t>
      </w:r>
      <w:r>
        <w:t xml:space="preserve"> take a wage decrease. This would hopefully have a knock on effect in balancing Time Space Ltd forecasted books for this trading period.</w:t>
      </w:r>
    </w:p>
    <w:sectPr w:rsidR="005D3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964"/>
    <w:multiLevelType w:val="hybridMultilevel"/>
    <w:tmpl w:val="9072EF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102"/>
    <w:multiLevelType w:val="hybridMultilevel"/>
    <w:tmpl w:val="B6B824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02B8"/>
    <w:multiLevelType w:val="hybridMultilevel"/>
    <w:tmpl w:val="0CDA67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62D1E"/>
    <w:multiLevelType w:val="hybridMultilevel"/>
    <w:tmpl w:val="2950503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66ED"/>
    <w:multiLevelType w:val="hybridMultilevel"/>
    <w:tmpl w:val="D1AE81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0"/>
    <w:rsid w:val="00075AAB"/>
    <w:rsid w:val="00327F90"/>
    <w:rsid w:val="00413C8A"/>
    <w:rsid w:val="005D3D0A"/>
    <w:rsid w:val="00C541C3"/>
    <w:rsid w:val="00E86137"/>
    <w:rsid w:val="00ED7330"/>
    <w:rsid w:val="00F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91260-4C44-4A47-BCA7-BC2E919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0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0A"/>
    <w:pPr>
      <w:ind w:left="720"/>
      <w:contextualSpacing/>
    </w:pPr>
  </w:style>
  <w:style w:type="table" w:styleId="TableGrid">
    <w:name w:val="Table Grid"/>
    <w:basedOn w:val="TableNormal"/>
    <w:uiPriority w:val="59"/>
    <w:rsid w:val="005D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2018-01-26T13:03:00Z</dcterms:created>
  <dcterms:modified xsi:type="dcterms:W3CDTF">2018-01-29T09:06:00Z</dcterms:modified>
</cp:coreProperties>
</file>